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方正仿宋简体"/>
          <w:color w:val="000000"/>
          <w:sz w:val="30"/>
          <w:szCs w:val="30"/>
        </w:rPr>
      </w:pPr>
      <w:bookmarkStart w:id="0" w:name="_GoBack"/>
      <w:bookmarkEnd w:id="0"/>
      <w:r>
        <w:rPr>
          <w:rFonts w:eastAsia="黑体"/>
          <w:kern w:val="6"/>
          <w:szCs w:val="32"/>
        </w:rPr>
        <w:t>附件2</w:t>
      </w:r>
    </w:p>
    <w:p>
      <w:pPr>
        <w:spacing w:line="560" w:lineRule="exact"/>
        <w:jc w:val="center"/>
        <w:rPr>
          <w:rFonts w:eastAsia="方正小标宋简体"/>
          <w:kern w:val="6"/>
          <w:sz w:val="44"/>
          <w:szCs w:val="44"/>
        </w:rPr>
      </w:pPr>
      <w:r>
        <w:rPr>
          <w:rFonts w:eastAsia="方正小标宋简体"/>
          <w:kern w:val="6"/>
          <w:sz w:val="44"/>
          <w:szCs w:val="44"/>
        </w:rPr>
        <w:t>教育部关于高校教师师德失范行为</w:t>
      </w:r>
    </w:p>
    <w:p>
      <w:pPr>
        <w:spacing w:line="560" w:lineRule="exact"/>
        <w:jc w:val="center"/>
        <w:rPr>
          <w:rFonts w:eastAsia="方正小标宋简体"/>
          <w:kern w:val="6"/>
          <w:sz w:val="44"/>
          <w:szCs w:val="44"/>
        </w:rPr>
      </w:pPr>
      <w:r>
        <w:rPr>
          <w:rFonts w:eastAsia="方正小标宋简体"/>
          <w:kern w:val="6"/>
          <w:sz w:val="44"/>
          <w:szCs w:val="44"/>
        </w:rPr>
        <w:t>处理的指导意见</w:t>
      </w:r>
    </w:p>
    <w:p>
      <w:pPr>
        <w:spacing w:line="560" w:lineRule="exact"/>
        <w:jc w:val="center"/>
        <w:rPr>
          <w:rFonts w:eastAsia="方正小标宋简体"/>
          <w:kern w:val="6"/>
          <w:sz w:val="44"/>
          <w:szCs w:val="44"/>
        </w:rPr>
      </w:pPr>
      <w:r>
        <w:rPr>
          <w:szCs w:val="32"/>
        </w:rPr>
        <w:t>教师</w:t>
      </w:r>
      <w:r>
        <w:rPr>
          <w:kern w:val="6"/>
          <w:szCs w:val="32"/>
        </w:rPr>
        <w:t>〔2018〕17</w:t>
      </w:r>
      <w:r>
        <w:rPr>
          <w:szCs w:val="32"/>
        </w:rPr>
        <w:t>号</w:t>
      </w:r>
    </w:p>
    <w:p>
      <w:pPr>
        <w:widowControl/>
        <w:tabs>
          <w:tab w:val="left" w:pos="790"/>
          <w:tab w:val="left" w:pos="948"/>
          <w:tab w:val="left" w:pos="1260"/>
          <w:tab w:val="left" w:pos="7200"/>
          <w:tab w:val="left" w:pos="7900"/>
        </w:tabs>
        <w:spacing w:line="560" w:lineRule="exact"/>
        <w:rPr>
          <w:kern w:val="6"/>
          <w:sz w:val="28"/>
          <w:szCs w:val="28"/>
        </w:rPr>
      </w:pPr>
      <w:r>
        <w:rPr>
          <w:kern w:val="6"/>
          <w:sz w:val="28"/>
          <w:szCs w:val="28"/>
        </w:rPr>
        <w:t>各省、自治区、直辖市教育厅（教委），新疆生产建设兵团教育局，有关部门（单位）教育司（局），部属各高等学校、部省合建各高等学校：</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二、高校教师要自觉加强师德修养，严格遵守师德规范，严以律己，为人师表，把教书育人和自我修养结合起来，坚持以德立身、以德立学、以德施教、以德育德。发生师德失范行为，本人要承担相应责任。</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四、对师德失范行为的处理，应坚持公平公正、教育与惩处相结合的原则，做到事实清楚、证据确凿、定性准确、处理适当、程序合法、手续完备。</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六、高校师德师风建设要坚持权责对等、分级负责、层层落实、失责必问、问责必严的原则。对于相关单位和责任人不履行或不正确履行职责，有下列情形之一的，根据职责权限和责任划分进行问责：</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（一）师德师风制度建设、日常教育监督、舆论宣传、预防工作不到位；</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（二）师德失范问题排查发现不及时；</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（三）对已发现的师德失范行为处置不力、方式不当；</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（四）已作出的师德失范行为处理决定落实不到位，师德失范行为整改不彻底；</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（五）多次出现师德失范问题或因师德失范行为引起不良社会影响；</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（六）其他应当问责的失职失责情形。</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七、教师出现师德失范问题，所在院（系）行政主要负责人和党组织主要负责人需向学校分别做出检讨，由学校依据有关规定视情节轻重采取约谈、诫勉谈话、通报批评、纪律处分和组织处理等方式进行问责。</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八、教师出现师德失范问题，学校需向上级主管部门做出说明，并引以为戒，进行自查自纠与落实整改。如有学校反复出现师德失范问题，分管校领导应向学校做出检讨，学校应在上级主管部门督导下进行整改。</w:t>
      </w:r>
    </w:p>
    <w:p>
      <w:pPr>
        <w:widowControl/>
        <w:tabs>
          <w:tab w:val="left" w:pos="790"/>
          <w:tab w:val="left" w:pos="948"/>
          <w:tab w:val="left" w:pos="1260"/>
          <w:tab w:val="left" w:pos="7200"/>
          <w:tab w:val="left" w:pos="7900"/>
        </w:tabs>
        <w:spacing w:line="560" w:lineRule="exact"/>
        <w:ind w:firstLine="523" w:firstLineChars="187"/>
        <w:rPr>
          <w:kern w:val="6"/>
          <w:sz w:val="28"/>
          <w:szCs w:val="28"/>
        </w:rPr>
      </w:pPr>
      <w:r>
        <w:rPr>
          <w:kern w:val="6"/>
          <w:sz w:val="28"/>
          <w:szCs w:val="28"/>
        </w:rPr>
        <w:t>九、各地各校应当依据本意见制定高校教师师德失范行为负面清单及处理办法，并报上级主管部门备案。</w:t>
      </w:r>
    </w:p>
    <w:p>
      <w:pPr>
        <w:widowControl/>
        <w:tabs>
          <w:tab w:val="left" w:pos="790"/>
          <w:tab w:val="left" w:pos="948"/>
          <w:tab w:val="left" w:pos="1260"/>
          <w:tab w:val="left" w:pos="7200"/>
          <w:tab w:val="left" w:pos="7900"/>
        </w:tabs>
        <w:spacing w:line="560" w:lineRule="exact"/>
        <w:ind w:firstLine="523" w:firstLineChars="187"/>
        <w:rPr>
          <w:rFonts w:eastAsia="方正仿宋简体"/>
          <w:color w:val="000000"/>
          <w:sz w:val="28"/>
          <w:szCs w:val="28"/>
        </w:rPr>
      </w:pPr>
      <w:r>
        <w:rPr>
          <w:kern w:val="6"/>
          <w:sz w:val="28"/>
          <w:szCs w:val="28"/>
        </w:rPr>
        <w:t>十、民办高校的劳动人事管理执行《中华人民共和国劳动合同法》规定，对教师师德失范行为的处理，遵照本指导意见执行。</w:t>
      </w:r>
    </w:p>
    <w:p>
      <w:pPr>
        <w:spacing w:line="600" w:lineRule="exact"/>
        <w:rPr>
          <w:rFonts w:hint="eastAsia" w:ascii="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32A83"/>
    <w:rsid w:val="76BF3CDD"/>
    <w:rsid w:val="79832A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2019-04-15T07:19:00Z</dcterms:created>
  <dc:creator>文举张</dc:creator>
  <cp:lastModifiedBy>文举张</cp:lastModifiedBy>
  <dcterms:modified xsi:type="dcterms:W3CDTF">2019-04-15T07:20:02Z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